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8" w:rsidRDefault="00322BA1" w:rsidP="00424018">
      <w:pPr>
        <w:pStyle w:val="a5"/>
        <w:suppressAutoHyphens/>
        <w:spacing w:before="0" w:beforeAutospacing="0" w:after="0" w:afterAutospacing="0" w:line="288" w:lineRule="auto"/>
        <w:ind w:firstLine="709"/>
        <w:jc w:val="center"/>
        <w:rPr>
          <w:sz w:val="32"/>
          <w:szCs w:val="28"/>
          <w:u w:val="single"/>
        </w:rPr>
      </w:pPr>
      <w:r w:rsidRPr="00424018">
        <w:rPr>
          <w:sz w:val="32"/>
          <w:szCs w:val="28"/>
          <w:u w:val="single"/>
        </w:rPr>
        <w:t>Государственная (областная) поддержка малого и среднего предпринимательства оказывается субъектам малого и среднего предпринимательства, которые соответствуют требованиям, установленным ст. 4 Федерального закона от 24.07.2007 № 209-ФЗ «О развитии малого и среднего предпринимательства</w:t>
      </w:r>
      <w:r w:rsidR="00424018">
        <w:rPr>
          <w:sz w:val="32"/>
          <w:szCs w:val="28"/>
          <w:u w:val="single"/>
        </w:rPr>
        <w:t xml:space="preserve"> </w:t>
      </w:r>
    </w:p>
    <w:p w:rsidR="00322BA1" w:rsidRPr="00424018" w:rsidRDefault="00322BA1" w:rsidP="00424018">
      <w:pPr>
        <w:pStyle w:val="a5"/>
        <w:suppressAutoHyphens/>
        <w:spacing w:before="0" w:beforeAutospacing="0" w:after="0" w:afterAutospacing="0" w:line="288" w:lineRule="auto"/>
        <w:ind w:firstLine="709"/>
        <w:jc w:val="center"/>
        <w:rPr>
          <w:sz w:val="32"/>
          <w:szCs w:val="28"/>
          <w:u w:val="single"/>
        </w:rPr>
      </w:pPr>
      <w:bookmarkStart w:id="0" w:name="_GoBack"/>
      <w:bookmarkEnd w:id="0"/>
      <w:r w:rsidRPr="00424018">
        <w:rPr>
          <w:sz w:val="32"/>
          <w:szCs w:val="28"/>
          <w:u w:val="single"/>
        </w:rPr>
        <w:t>в Российской Федерации»:</w:t>
      </w: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22BA1" w:rsidRPr="00B633D5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B633D5">
        <w:rPr>
          <w:b/>
          <w:sz w:val="28"/>
          <w:szCs w:val="28"/>
        </w:rPr>
        <w:t>Статья 4. Категории субъектов малого и среднего предпринимательства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 xml:space="preserve">1. </w:t>
      </w:r>
      <w:proofErr w:type="gramStart"/>
      <w:r w:rsidRPr="000D26E0">
        <w:rPr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0D26E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0D26E0">
        <w:rPr>
          <w:sz w:val="28"/>
          <w:szCs w:val="28"/>
        </w:rPr>
        <w:t xml:space="preserve">, </w:t>
      </w:r>
      <w:proofErr w:type="gramStart"/>
      <w:r w:rsidRPr="000D26E0">
        <w:rPr>
          <w:sz w:val="28"/>
          <w:szCs w:val="28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 w:rsidRPr="000D26E0">
        <w:rPr>
          <w:sz w:val="28"/>
          <w:szCs w:val="28"/>
        </w:rPr>
        <w:t xml:space="preserve"> </w:t>
      </w:r>
      <w:proofErr w:type="gramStart"/>
      <w:r w:rsidRPr="000D26E0">
        <w:rPr>
          <w:sz w:val="28"/>
          <w:szCs w:val="28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</w:t>
      </w:r>
      <w:proofErr w:type="gramEnd"/>
      <w:r w:rsidRPr="000D26E0">
        <w:rPr>
          <w:sz w:val="28"/>
          <w:szCs w:val="28"/>
        </w:rPr>
        <w:t xml:space="preserve"> </w:t>
      </w:r>
      <w:proofErr w:type="gramStart"/>
      <w:r w:rsidRPr="000D26E0">
        <w:rPr>
          <w:sz w:val="28"/>
          <w:szCs w:val="28"/>
        </w:rPr>
        <w:t xml:space="preserve">автономным научным учреждениям либо являющимся бюджетными </w:t>
      </w:r>
      <w:r w:rsidRPr="000D26E0">
        <w:rPr>
          <w:sz w:val="28"/>
          <w:szCs w:val="28"/>
        </w:rPr>
        <w:lastRenderedPageBreak/>
        <w:t xml:space="preserve">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</w:t>
      </w:r>
      <w:r>
        <w:rPr>
          <w:sz w:val="28"/>
          <w:szCs w:val="28"/>
        </w:rPr>
        <w:t>№</w:t>
      </w:r>
      <w:r w:rsidRPr="000D26E0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0D26E0">
        <w:rPr>
          <w:sz w:val="28"/>
          <w:szCs w:val="28"/>
        </w:rPr>
        <w:t>О науке и государственной научно-технической политике</w:t>
      </w:r>
      <w:r>
        <w:rPr>
          <w:sz w:val="28"/>
          <w:szCs w:val="28"/>
        </w:rPr>
        <w:t>»</w:t>
      </w:r>
      <w:r w:rsidRPr="000D26E0">
        <w:rPr>
          <w:sz w:val="28"/>
          <w:szCs w:val="28"/>
        </w:rPr>
        <w:t>.</w:t>
      </w:r>
      <w:proofErr w:type="gramEnd"/>
      <w:r w:rsidRPr="000D26E0">
        <w:rPr>
          <w:sz w:val="28"/>
          <w:szCs w:val="28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0D26E0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 w:rsidRPr="000D26E0">
        <w:rPr>
          <w:sz w:val="28"/>
          <w:szCs w:val="28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 xml:space="preserve">юридические лица являются государственными корпорациями, учрежденными в соответствии с Федеральным законом от 12 января 1996 года </w:t>
      </w:r>
      <w:r>
        <w:rPr>
          <w:sz w:val="28"/>
          <w:szCs w:val="28"/>
        </w:rPr>
        <w:t>№</w:t>
      </w:r>
      <w:r w:rsidRPr="000D26E0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0D26E0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0D26E0">
        <w:rPr>
          <w:sz w:val="28"/>
          <w:szCs w:val="28"/>
        </w:rPr>
        <w:t>;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0D26E0">
        <w:rPr>
          <w:sz w:val="28"/>
          <w:szCs w:val="28"/>
        </w:rPr>
        <w:t>микропредприятия</w:t>
      </w:r>
      <w:proofErr w:type="spellEnd"/>
      <w:r w:rsidRPr="000D26E0">
        <w:rPr>
          <w:sz w:val="28"/>
          <w:szCs w:val="28"/>
        </w:rPr>
        <w:t xml:space="preserve"> - до пятнадцати человек;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0D26E0">
        <w:rPr>
          <w:sz w:val="28"/>
          <w:szCs w:val="28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0D26E0">
        <w:rPr>
          <w:sz w:val="28"/>
          <w:szCs w:val="28"/>
        </w:rPr>
        <w:t>, не превышают предельные значения, установленные в пунктах 2 и 3 части 1 настоящей статьи.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 xml:space="preserve">Средняя численность работников </w:t>
      </w:r>
      <w:proofErr w:type="spellStart"/>
      <w:r w:rsidRPr="000D26E0">
        <w:rPr>
          <w:sz w:val="28"/>
          <w:szCs w:val="28"/>
        </w:rPr>
        <w:t>микропредприятия</w:t>
      </w:r>
      <w:proofErr w:type="spellEnd"/>
      <w:r w:rsidRPr="000D26E0">
        <w:rPr>
          <w:sz w:val="28"/>
          <w:szCs w:val="28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0D26E0">
        <w:rPr>
          <w:sz w:val="28"/>
          <w:szCs w:val="28"/>
        </w:rPr>
        <w:t>микропредприятия</w:t>
      </w:r>
      <w:proofErr w:type="spellEnd"/>
      <w:r w:rsidRPr="000D26E0">
        <w:rPr>
          <w:sz w:val="28"/>
          <w:szCs w:val="28"/>
        </w:rPr>
        <w:t>, малого предприятия или среднего предприятия.</w:t>
      </w:r>
    </w:p>
    <w:p w:rsidR="00322BA1" w:rsidRPr="000D26E0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D26E0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0D26E0">
        <w:rPr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22BA1" w:rsidRPr="004C2C38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A22325">
        <w:rPr>
          <w:b/>
          <w:sz w:val="28"/>
          <w:szCs w:val="28"/>
        </w:rPr>
        <w:t>В 2015 году меры государственной (областной) поддержки</w:t>
      </w:r>
      <w:r w:rsidRPr="004C2C38">
        <w:rPr>
          <w:sz w:val="28"/>
          <w:szCs w:val="28"/>
        </w:rPr>
        <w:t xml:space="preserve"> субъектам МСП предоставляются в рамках подпрограммы «Развитие и </w:t>
      </w:r>
      <w:r w:rsidRPr="004C2C38">
        <w:rPr>
          <w:sz w:val="28"/>
          <w:szCs w:val="28"/>
        </w:rPr>
        <w:lastRenderedPageBreak/>
        <w:t>поддержка малого и среднего предпринимательства» государственной программы Воронежской области «Экономическое развитие и инновационная экономика», утвержденной постановлением правительства Воронежской области  от 31.12.2013 № 1190</w:t>
      </w:r>
      <w:r>
        <w:rPr>
          <w:sz w:val="28"/>
          <w:szCs w:val="28"/>
        </w:rPr>
        <w:t>, по следующим направлениям:</w:t>
      </w:r>
    </w:p>
    <w:p w:rsidR="00322BA1" w:rsidRPr="00C010BB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7"/>
          <w:szCs w:val="27"/>
        </w:rPr>
      </w:pP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4C2C38">
        <w:rPr>
          <w:b/>
          <w:sz w:val="28"/>
          <w:szCs w:val="28"/>
        </w:rPr>
        <w:t>ьготно</w:t>
      </w:r>
      <w:r>
        <w:rPr>
          <w:b/>
          <w:sz w:val="28"/>
          <w:szCs w:val="28"/>
        </w:rPr>
        <w:t>е</w:t>
      </w:r>
      <w:r w:rsidRPr="004C2C38">
        <w:rPr>
          <w:b/>
          <w:sz w:val="28"/>
          <w:szCs w:val="28"/>
        </w:rPr>
        <w:t xml:space="preserve"> кредитовани</w:t>
      </w:r>
      <w:r>
        <w:rPr>
          <w:b/>
          <w:sz w:val="28"/>
          <w:szCs w:val="28"/>
        </w:rPr>
        <w:t>е</w:t>
      </w:r>
      <w:r w:rsidRPr="004C2C38">
        <w:rPr>
          <w:b/>
          <w:sz w:val="28"/>
          <w:szCs w:val="28"/>
        </w:rPr>
        <w:t xml:space="preserve"> субъектов МСП: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b/>
          <w:sz w:val="28"/>
          <w:szCs w:val="28"/>
        </w:rPr>
        <w:t>1. Фондом развития предпринимательства Воронежской области</w:t>
      </w:r>
      <w:r w:rsidRPr="004C2C38">
        <w:rPr>
          <w:sz w:val="28"/>
          <w:szCs w:val="28"/>
        </w:rPr>
        <w:t xml:space="preserve"> </w:t>
      </w:r>
      <w:r w:rsidRPr="007908AC">
        <w:rPr>
          <w:sz w:val="28"/>
          <w:szCs w:val="28"/>
        </w:rPr>
        <w:t xml:space="preserve">предоставляются </w:t>
      </w:r>
      <w:proofErr w:type="spellStart"/>
      <w:r w:rsidRPr="007908AC">
        <w:rPr>
          <w:sz w:val="28"/>
          <w:szCs w:val="28"/>
        </w:rPr>
        <w:t>микрозаймы</w:t>
      </w:r>
      <w:proofErr w:type="spellEnd"/>
      <w:r w:rsidRPr="007908AC">
        <w:rPr>
          <w:sz w:val="28"/>
          <w:szCs w:val="28"/>
        </w:rPr>
        <w:t xml:space="preserve"> субъектам</w:t>
      </w:r>
      <w:r w:rsidRPr="004C2C38">
        <w:rPr>
          <w:sz w:val="28"/>
          <w:szCs w:val="28"/>
        </w:rPr>
        <w:t xml:space="preserve"> МСП в размере </w:t>
      </w:r>
      <w:r w:rsidRPr="004C2C38">
        <w:rPr>
          <w:b/>
          <w:sz w:val="28"/>
          <w:szCs w:val="28"/>
        </w:rPr>
        <w:t>до 1 млн. рублей</w:t>
      </w:r>
      <w:r w:rsidRPr="004C2C38">
        <w:rPr>
          <w:sz w:val="28"/>
          <w:szCs w:val="28"/>
        </w:rPr>
        <w:t xml:space="preserve"> сроком до 36 месяцев (процентная ставка составляет от 8 до 15,5% в зависимости от вида деятельности), отвечающим требованиям Федерального закона от 24.07.2007 № 209-ФЗ «О развитии малого и среднего предпринимательства в Российской Федерации».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Целевое назначение займов – поддержка и развитие действующего бизнеса заемщика, либо временное замещение в структуре оборотного капитала заемщиков их собственных средств, направляемых на потребительские нужды.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Займы предоставляются при соблюдении субъектами МСП следующих условий: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C2C38">
        <w:rPr>
          <w:sz w:val="28"/>
          <w:szCs w:val="28"/>
        </w:rPr>
        <w:t xml:space="preserve">- зарегистрированы и осуществляют свою деятельность на территории Воронежской области; </w:t>
      </w:r>
      <w:proofErr w:type="gramEnd"/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- занимаются предпринимательской деятельностью более трех месяцев с начала ведения деятельности (наличие бухгалтерской отчетности минимум за 1 квартал);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- полностью правоспособны и дееспособны (не находятся в состоянии ликвидации, реорганизации и банкротства);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- не имеют задолженностей перед бюджетами всех уровней и просроченных кредитов;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- располагают обеспечением обязательств по </w:t>
      </w:r>
      <w:proofErr w:type="spellStart"/>
      <w:r w:rsidRPr="004C2C38">
        <w:rPr>
          <w:sz w:val="28"/>
          <w:szCs w:val="28"/>
        </w:rPr>
        <w:t>микрозайму</w:t>
      </w:r>
      <w:proofErr w:type="spellEnd"/>
      <w:r w:rsidRPr="004C2C38">
        <w:rPr>
          <w:sz w:val="28"/>
          <w:szCs w:val="28"/>
        </w:rPr>
        <w:t xml:space="preserve"> (залог движимого имущества, поручительство, солидарное поручительство).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В качестве обеспечения обязательств по займу принимаются поручительства юридических или физических лиц, имеющих стабильный доход и положительную деловую репутацию, и залог ликвидного имущества, рыночная стоимость которого в 1,25 раза превышает сумму запрашиваемого займа.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За получением займа можно обратиться к специалистам Фонда по телефонам: 251-21-30, 251-96-28 (адрес: г. Воронеж, ул. </w:t>
      </w:r>
      <w:proofErr w:type="gramStart"/>
      <w:r w:rsidRPr="004C2C38">
        <w:rPr>
          <w:sz w:val="28"/>
          <w:szCs w:val="28"/>
        </w:rPr>
        <w:t>Театральная</w:t>
      </w:r>
      <w:proofErr w:type="gramEnd"/>
      <w:r w:rsidRPr="004C2C38">
        <w:rPr>
          <w:sz w:val="28"/>
          <w:szCs w:val="28"/>
        </w:rPr>
        <w:t xml:space="preserve">, д. 30, 4-й этаж) или ознакомиться на сайте: http://www.fundsbs.ru.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lastRenderedPageBreak/>
        <w:t xml:space="preserve">Также на сайте можно оформить </w:t>
      </w:r>
      <w:proofErr w:type="spellStart"/>
      <w:r w:rsidRPr="004C2C38">
        <w:rPr>
          <w:sz w:val="28"/>
          <w:szCs w:val="28"/>
        </w:rPr>
        <w:t>on-line</w:t>
      </w:r>
      <w:proofErr w:type="spellEnd"/>
      <w:r w:rsidRPr="004C2C38">
        <w:rPr>
          <w:sz w:val="28"/>
          <w:szCs w:val="28"/>
        </w:rPr>
        <w:t xml:space="preserve"> заявку на получение займа, которая будет рассмотрена специалистами Фонда в кратчайшие сроки.</w:t>
      </w:r>
    </w:p>
    <w:p w:rsidR="00322BA1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b/>
          <w:sz w:val="28"/>
          <w:szCs w:val="28"/>
        </w:rPr>
        <w:t>2.</w:t>
      </w:r>
      <w:r w:rsidRPr="004C2C38">
        <w:rPr>
          <w:sz w:val="28"/>
          <w:szCs w:val="28"/>
        </w:rPr>
        <w:t xml:space="preserve"> В целях обеспечения доступа к банковским финансовым ресурсам </w:t>
      </w:r>
      <w:r w:rsidRPr="004C2C38">
        <w:rPr>
          <w:b/>
          <w:sz w:val="28"/>
          <w:szCs w:val="28"/>
        </w:rPr>
        <w:t xml:space="preserve">Гарантийный фонд Воронежской области </w:t>
      </w:r>
      <w:r w:rsidRPr="004C2C38">
        <w:rPr>
          <w:sz w:val="28"/>
          <w:szCs w:val="28"/>
        </w:rPr>
        <w:t xml:space="preserve">(далее – ГФВО) предоставляет </w:t>
      </w:r>
      <w:r w:rsidRPr="007908AC">
        <w:rPr>
          <w:sz w:val="28"/>
          <w:szCs w:val="28"/>
        </w:rPr>
        <w:t>поручительство субъектам</w:t>
      </w:r>
      <w:r w:rsidRPr="004C2C38">
        <w:rPr>
          <w:sz w:val="28"/>
          <w:szCs w:val="28"/>
        </w:rPr>
        <w:t xml:space="preserve"> МСП, не располагающим достаточным объемом имущества для предоставления в </w:t>
      </w:r>
      <w:proofErr w:type="gramStart"/>
      <w:r w:rsidRPr="004C2C38">
        <w:rPr>
          <w:sz w:val="28"/>
          <w:szCs w:val="28"/>
        </w:rPr>
        <w:t>залог</w:t>
      </w:r>
      <w:proofErr w:type="gramEnd"/>
      <w:r w:rsidRPr="004C2C38">
        <w:rPr>
          <w:sz w:val="28"/>
          <w:szCs w:val="28"/>
        </w:rPr>
        <w:t xml:space="preserve"> кредитным организациям. Размер предоставляемого поручительства до 70% от суммы кредита, но не более 24 348 276,5  рублей.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Для предоставления поручительства субъекту МСП необходимо обратиться в один из банков, с которыми ГФВО заключены соглашения о сотрудничестве, и в случае одобрения заявки на кредит ГФВО может предоставить поручительство при условии залога активов предприятия (стоимостью не менее 30% от размера требуемого банком обеспечения).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На текущий момент ГФВО подписаны соглашения о предоставлении поручительств со следующими банками: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«Сбербанк России»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Банк ВТБ 24 (ПАО)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«Российский Сельскохозяйственный 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АКБ «ИНВЕСТИЦИОННЫЙ ТОРГОВЫЙ БАНК» (ОАО)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АКБ «ТРАНСКАПИТАЛБАНК» (ЗАО)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Банк «ФК Открытие»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Банк «Возрождение»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«УРАЛСИБ»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Тульский филиал ООО «</w:t>
      </w:r>
      <w:proofErr w:type="spellStart"/>
      <w:r w:rsidRPr="004C2C38">
        <w:rPr>
          <w:sz w:val="28"/>
          <w:szCs w:val="28"/>
        </w:rPr>
        <w:t>Внешпромбанк</w:t>
      </w:r>
      <w:proofErr w:type="spellEnd"/>
      <w:r w:rsidRPr="004C2C38">
        <w:rPr>
          <w:sz w:val="28"/>
          <w:szCs w:val="28"/>
        </w:rPr>
        <w:t>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«АКБ «СКБ-Банк»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ПАО «СДМ-Банк»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ЗАО «ФОРУС 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Филиал «Газпромбанк» (АО) в г. Воронеж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«Банк Москвы»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«Первый Объединенный 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Банк «Зенит» Курский филиал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ПАО «Ханты-Мансийский банк Открытие»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ООО КБ «</w:t>
      </w:r>
      <w:proofErr w:type="spellStart"/>
      <w:r w:rsidRPr="004C2C38">
        <w:rPr>
          <w:sz w:val="28"/>
          <w:szCs w:val="28"/>
        </w:rPr>
        <w:t>Интеркоммерц</w:t>
      </w:r>
      <w:proofErr w:type="spellEnd"/>
      <w:r w:rsidRPr="004C2C38">
        <w:rPr>
          <w:sz w:val="28"/>
          <w:szCs w:val="28"/>
        </w:rPr>
        <w:t>» Филиал «Воронежский»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АКБ «Московский Индустриальный банк» ОАО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Банк «Кредит-Москва»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«АКИБАНК»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«МДМ 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lastRenderedPageBreak/>
        <w:t>ОАО «</w:t>
      </w:r>
      <w:proofErr w:type="spellStart"/>
      <w:r w:rsidRPr="004C2C38">
        <w:rPr>
          <w:sz w:val="28"/>
          <w:szCs w:val="28"/>
        </w:rPr>
        <w:t>Курскпромбанк</w:t>
      </w:r>
      <w:proofErr w:type="spellEnd"/>
      <w:r w:rsidRPr="004C2C38">
        <w:rPr>
          <w:sz w:val="28"/>
          <w:szCs w:val="28"/>
        </w:rPr>
        <w:t>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«Промсвязьбанк»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ООО «</w:t>
      </w:r>
      <w:proofErr w:type="spellStart"/>
      <w:r w:rsidRPr="004C2C38">
        <w:rPr>
          <w:sz w:val="28"/>
          <w:szCs w:val="28"/>
        </w:rPr>
        <w:t>Владпромбанк</w:t>
      </w:r>
      <w:proofErr w:type="spellEnd"/>
      <w:r w:rsidRPr="004C2C38">
        <w:rPr>
          <w:sz w:val="28"/>
          <w:szCs w:val="28"/>
        </w:rPr>
        <w:t>»</w:t>
      </w:r>
    </w:p>
    <w:p w:rsidR="00322BA1" w:rsidRPr="004C2C38" w:rsidRDefault="00322BA1" w:rsidP="00322BA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>ОАО Банк «Северный морской путь»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Размер вознаграждения за предоставление поручительства ГФВО по обязательствам субъектов МСП перед финансовыми организациями, заключившими с ГФВО соглашения о сотрудничестве, составляет 1% годовых от суммы поручительства (0,083% в месяц). 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C2C38">
        <w:rPr>
          <w:sz w:val="28"/>
          <w:szCs w:val="28"/>
        </w:rPr>
        <w:t xml:space="preserve">Для получения дополнительных консультаций субъекты МСП могут обратиться к специалистам Гарантийного фонда Воронежской области по телефону 251-21-30 или по адресу: г. Воронеж, ул. </w:t>
      </w:r>
      <w:proofErr w:type="gramStart"/>
      <w:r w:rsidRPr="004C2C38">
        <w:rPr>
          <w:sz w:val="28"/>
          <w:szCs w:val="28"/>
        </w:rPr>
        <w:t>Театральная</w:t>
      </w:r>
      <w:proofErr w:type="gramEnd"/>
      <w:r w:rsidRPr="004C2C38">
        <w:rPr>
          <w:sz w:val="28"/>
          <w:szCs w:val="28"/>
        </w:rPr>
        <w:t>, д. 30.</w:t>
      </w:r>
    </w:p>
    <w:p w:rsidR="00322BA1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322BA1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5F235C">
        <w:rPr>
          <w:b/>
          <w:sz w:val="28"/>
          <w:szCs w:val="28"/>
        </w:rPr>
        <w:t>2. Субсидии на компенсацию части затрат по сертификации продукции</w:t>
      </w:r>
    </w:p>
    <w:p w:rsidR="00322BA1" w:rsidRPr="00906ED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sz w:val="28"/>
          <w:szCs w:val="28"/>
        </w:rPr>
        <w:t xml:space="preserve">В связи с вводом в России с февраля 2015 года положения об обязательном применении систем управления пищевой безопасности HACCP - </w:t>
      </w:r>
      <w:proofErr w:type="spellStart"/>
      <w:r w:rsidRPr="005F235C">
        <w:rPr>
          <w:sz w:val="28"/>
          <w:szCs w:val="28"/>
        </w:rPr>
        <w:t>Hazard</w:t>
      </w:r>
      <w:proofErr w:type="spellEnd"/>
      <w:r w:rsidRPr="005F235C">
        <w:rPr>
          <w:sz w:val="28"/>
          <w:szCs w:val="28"/>
        </w:rPr>
        <w:t xml:space="preserve"> </w:t>
      </w:r>
      <w:proofErr w:type="spellStart"/>
      <w:r w:rsidRPr="005F235C">
        <w:rPr>
          <w:sz w:val="28"/>
          <w:szCs w:val="28"/>
        </w:rPr>
        <w:t>Analysis</w:t>
      </w:r>
      <w:proofErr w:type="spellEnd"/>
      <w:r w:rsidRPr="005F235C">
        <w:rPr>
          <w:sz w:val="28"/>
          <w:szCs w:val="28"/>
        </w:rPr>
        <w:t xml:space="preserve"> </w:t>
      </w:r>
      <w:proofErr w:type="spellStart"/>
      <w:r w:rsidRPr="005F235C">
        <w:rPr>
          <w:sz w:val="28"/>
          <w:szCs w:val="28"/>
        </w:rPr>
        <w:t>and</w:t>
      </w:r>
      <w:proofErr w:type="spellEnd"/>
      <w:r w:rsidRPr="005F235C">
        <w:rPr>
          <w:sz w:val="28"/>
          <w:szCs w:val="28"/>
        </w:rPr>
        <w:t xml:space="preserve"> </w:t>
      </w:r>
      <w:proofErr w:type="spellStart"/>
      <w:r w:rsidRPr="005F235C">
        <w:rPr>
          <w:sz w:val="28"/>
          <w:szCs w:val="28"/>
        </w:rPr>
        <w:t>Critical</w:t>
      </w:r>
      <w:proofErr w:type="spellEnd"/>
      <w:r w:rsidRPr="005F235C">
        <w:rPr>
          <w:sz w:val="28"/>
          <w:szCs w:val="28"/>
        </w:rPr>
        <w:t xml:space="preserve"> </w:t>
      </w:r>
      <w:proofErr w:type="spellStart"/>
      <w:r w:rsidRPr="005F235C">
        <w:rPr>
          <w:sz w:val="28"/>
          <w:szCs w:val="28"/>
        </w:rPr>
        <w:t>Control</w:t>
      </w:r>
      <w:proofErr w:type="spellEnd"/>
      <w:r w:rsidRPr="005F235C">
        <w:rPr>
          <w:sz w:val="28"/>
          <w:szCs w:val="28"/>
        </w:rPr>
        <w:t xml:space="preserve"> </w:t>
      </w:r>
      <w:proofErr w:type="spellStart"/>
      <w:r w:rsidRPr="005F235C">
        <w:rPr>
          <w:sz w:val="28"/>
          <w:szCs w:val="28"/>
        </w:rPr>
        <w:t>Point</w:t>
      </w:r>
      <w:proofErr w:type="spellEnd"/>
      <w:r w:rsidRPr="005F235C">
        <w:rPr>
          <w:sz w:val="28"/>
          <w:szCs w:val="28"/>
        </w:rPr>
        <w:t xml:space="preserve"> (Система менеджмента безопасности пищевой продукции на предприятиях – производителях) субъектам МСП предоставляются </w:t>
      </w:r>
      <w:r w:rsidRPr="00906EDC">
        <w:rPr>
          <w:sz w:val="28"/>
          <w:szCs w:val="28"/>
        </w:rPr>
        <w:t xml:space="preserve">субсидии на компенсацию части затрат по сертификации продукции. </w:t>
      </w:r>
    </w:p>
    <w:p w:rsidR="00322BA1" w:rsidRPr="00906ED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06EDC">
        <w:rPr>
          <w:sz w:val="28"/>
          <w:szCs w:val="28"/>
        </w:rPr>
        <w:t>Субсидии предоставляются единовременно в размере 50% фактических затрат по сертификации продукции, произведенных субъектом МСП в текущем и предшествующем получению субсидии году, но не более 150,0 тыс. рублей.</w:t>
      </w:r>
    </w:p>
    <w:p w:rsidR="00322BA1" w:rsidRPr="005F235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sz w:val="28"/>
          <w:szCs w:val="28"/>
        </w:rPr>
        <w:t xml:space="preserve">Субсидии предоставляются субъектам МСП по договорам, текущие обязательства по которым </w:t>
      </w:r>
      <w:proofErr w:type="gramStart"/>
      <w:r w:rsidRPr="005F235C">
        <w:rPr>
          <w:sz w:val="28"/>
          <w:szCs w:val="28"/>
        </w:rPr>
        <w:t>исполнены и оплачены</w:t>
      </w:r>
      <w:proofErr w:type="gramEnd"/>
      <w:r w:rsidRPr="005F235C">
        <w:rPr>
          <w:sz w:val="28"/>
          <w:szCs w:val="28"/>
        </w:rPr>
        <w:t>, при выполнении следующих условий:</w:t>
      </w:r>
    </w:p>
    <w:p w:rsidR="00322BA1" w:rsidRPr="005F235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sz w:val="28"/>
          <w:szCs w:val="28"/>
        </w:rPr>
        <w:t>1) выплата заработной платы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месяцев;</w:t>
      </w:r>
    </w:p>
    <w:p w:rsidR="00322BA1" w:rsidRPr="005F235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sz w:val="28"/>
          <w:szCs w:val="28"/>
        </w:rPr>
        <w:t>2) отсутствие просроченной задолженности по налоговым и иным обязательным платежам в бюджетную систему Российской Федерации;</w:t>
      </w:r>
    </w:p>
    <w:p w:rsidR="00322BA1" w:rsidRPr="005F235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235C">
        <w:rPr>
          <w:sz w:val="28"/>
          <w:szCs w:val="28"/>
        </w:rPr>
        <w:t>3) превышение объема совокупных налоговых отчислений за предшествующий год (или период действия субъекта МСП, в случае если этот период меньше года) над размером запрашиваемой субсидии.</w:t>
      </w:r>
    </w:p>
    <w:p w:rsidR="00322BA1" w:rsidRPr="004C2C38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3</w:t>
      </w:r>
      <w:r w:rsidRPr="000A449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</w:t>
      </w:r>
      <w:r w:rsidRPr="000A4494">
        <w:rPr>
          <w:b/>
          <w:sz w:val="28"/>
          <w:szCs w:val="28"/>
        </w:rPr>
        <w:t>оддержка муниципальных программ (подпрограмм) развития малого и среднего</w:t>
      </w:r>
      <w:r>
        <w:rPr>
          <w:b/>
          <w:sz w:val="28"/>
          <w:szCs w:val="28"/>
        </w:rPr>
        <w:t xml:space="preserve"> предпринимательства</w:t>
      </w:r>
      <w:r w:rsidRPr="00C010BB">
        <w:rPr>
          <w:sz w:val="27"/>
          <w:szCs w:val="27"/>
        </w:rPr>
        <w:t xml:space="preserve"> </w:t>
      </w:r>
    </w:p>
    <w:p w:rsidR="00322BA1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Субсидии предоставляются органам местного самоуправления для дальнейшего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и федерального бюджетов мероприятия муниципальных программ (подпрограмм) по предоставлению субсидий на компенсацию части затрат </w:t>
      </w:r>
      <w:r w:rsidRPr="007908AC">
        <w:rPr>
          <w:sz w:val="28"/>
          <w:szCs w:val="28"/>
        </w:rPr>
        <w:t>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</w:t>
      </w:r>
      <w:r>
        <w:rPr>
          <w:sz w:val="28"/>
          <w:szCs w:val="28"/>
        </w:rPr>
        <w:t>водства товаров (работ, услуг).</w:t>
      </w:r>
      <w:r w:rsidRPr="00AC4A0D">
        <w:rPr>
          <w:sz w:val="28"/>
          <w:szCs w:val="28"/>
        </w:rPr>
        <w:t xml:space="preserve"> </w:t>
      </w:r>
      <w:proofErr w:type="gramEnd"/>
    </w:p>
    <w:p w:rsidR="00322BA1" w:rsidRPr="007908AC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субсидии:</w:t>
      </w:r>
    </w:p>
    <w:p w:rsidR="00322BA1" w:rsidRPr="007908AC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а) размер субсидии на одного получателя поддержки - юридическое лицо или индивидуального предпринимателя не превышает 500,0 тыс. рублей;</w:t>
      </w:r>
    </w:p>
    <w:p w:rsidR="00322BA1" w:rsidRPr="007908AC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б) размер запрашиваемой субсидии не может превышать объем совокупных налоговых отчислений, предусмотренных в рамках применяемого субъектом МСП режима налогообложения, за предшествующий год (или период действия субъекта МСП, в случае если этот период меньше года);</w:t>
      </w:r>
    </w:p>
    <w:p w:rsidR="00322BA1" w:rsidRPr="007908AC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в) субсидирование распространяется на лизинговые договоры, к которым относятся следующие предметы лизинга:</w:t>
      </w:r>
    </w:p>
    <w:p w:rsidR="00322BA1" w:rsidRPr="007908AC" w:rsidRDefault="00322BA1" w:rsidP="00322BA1">
      <w:pPr>
        <w:pStyle w:val="a5"/>
        <w:suppressAutoHyphens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7908AC">
        <w:rPr>
          <w:sz w:val="28"/>
          <w:szCs w:val="28"/>
        </w:rPr>
        <w:t>- 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</w:t>
      </w:r>
      <w:proofErr w:type="gramEnd"/>
      <w:r w:rsidRPr="007908AC">
        <w:rPr>
          <w:sz w:val="28"/>
          <w:szCs w:val="28"/>
        </w:rPr>
        <w:t xml:space="preserve"> МСП.</w:t>
      </w:r>
    </w:p>
    <w:p w:rsidR="00322BA1" w:rsidRPr="007908A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Предметом лизинга не может быть физически изношенное или морально устаревшее оборудование.</w:t>
      </w:r>
    </w:p>
    <w:p w:rsidR="00322BA1" w:rsidRPr="007908A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После утверждения Положений о предоставлении субсидий на текущий год информация по условиям и порядку предоставления субсидий будет размещена на Портале малого и среднего предпринимательства Воронежской области: http://business.govvrn.ru/, и на сайтах администраций муниципальных образований в сети Интернет.</w:t>
      </w:r>
    </w:p>
    <w:p w:rsidR="00322BA1" w:rsidRPr="007908A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908AC">
        <w:rPr>
          <w:sz w:val="28"/>
          <w:szCs w:val="28"/>
        </w:rPr>
        <w:t>За получением консультаций по вопросам оказания поддержки субъектам МСП можно обращаться в районные (городские) отделы администраций муниципальных образований.</w:t>
      </w:r>
    </w:p>
    <w:p w:rsidR="00322BA1" w:rsidRPr="007908AC" w:rsidRDefault="00322BA1" w:rsidP="00322B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7"/>
          <w:szCs w:val="27"/>
        </w:rPr>
      </w:pPr>
    </w:p>
    <w:p w:rsidR="00F07E50" w:rsidRDefault="00F07E50"/>
    <w:sectPr w:rsidR="00F07E50" w:rsidSect="000B38CD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018">
      <w:r>
        <w:separator/>
      </w:r>
    </w:p>
  </w:endnote>
  <w:endnote w:type="continuationSeparator" w:id="0">
    <w:p w:rsidR="00000000" w:rsidRDefault="0042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018">
      <w:r>
        <w:separator/>
      </w:r>
    </w:p>
  </w:footnote>
  <w:footnote w:type="continuationSeparator" w:id="0">
    <w:p w:rsidR="00000000" w:rsidRDefault="0042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1E" w:rsidRDefault="00322B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018">
      <w:rPr>
        <w:noProof/>
      </w:rPr>
      <w:t>8</w:t>
    </w:r>
    <w:r>
      <w:fldChar w:fldCharType="end"/>
    </w:r>
  </w:p>
  <w:p w:rsidR="00100F1E" w:rsidRDefault="00424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3B8C"/>
    <w:multiLevelType w:val="multilevel"/>
    <w:tmpl w:val="6D5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BA1"/>
    <w:rsid w:val="00322BA1"/>
    <w:rsid w:val="00424018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2B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2138</Words>
  <Characters>12187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sivanova</dc:creator>
  <cp:lastModifiedBy>MEZ-VED</cp:lastModifiedBy>
  <cp:revision>2</cp:revision>
  <dcterms:created xsi:type="dcterms:W3CDTF">2015-07-03T13:50:00Z</dcterms:created>
  <dcterms:modified xsi:type="dcterms:W3CDTF">2015-07-03T14:02:00Z</dcterms:modified>
</cp:coreProperties>
</file>